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55DE" w14:textId="451D563A" w:rsidR="00384640" w:rsidRPr="009B0596" w:rsidRDefault="00384640" w:rsidP="00384640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/>
          <w:b/>
          <w:sz w:val="22"/>
          <w:szCs w:val="22"/>
          <w:lang w:val="de-DE" w:eastAsia="zh-CN"/>
        </w:rPr>
      </w:pPr>
      <w:bookmarkStart w:id="0" w:name="_Hlk163052523"/>
      <w:bookmarkStart w:id="1" w:name="_Hlk126404819"/>
      <w:bookmarkEnd w:id="0"/>
      <w:r w:rsidRPr="009B0596">
        <w:rPr>
          <w:rFonts w:ascii="Arial" w:hAnsi="Arial" w:cs="Arial"/>
          <w:b/>
          <w:sz w:val="22"/>
          <w:szCs w:val="22"/>
          <w:lang w:val="de-DE"/>
        </w:rPr>
        <w:t>3GPP TSG RAN WG4 #11</w:t>
      </w:r>
      <w:r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6-bis</w:t>
      </w:r>
      <w:r w:rsidRPr="009B0596">
        <w:rPr>
          <w:rFonts w:ascii="Arial" w:hAnsi="Arial" w:cs="Arial"/>
          <w:b/>
          <w:sz w:val="22"/>
          <w:szCs w:val="22"/>
          <w:lang w:val="de-DE"/>
        </w:rPr>
        <w:tab/>
        <w:t>R4-</w:t>
      </w:r>
      <w:r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2</w:t>
      </w:r>
      <w:r>
        <w:rPr>
          <w:rFonts w:ascii="Arial" w:eastAsiaTheme="minorEastAsia" w:hAnsi="Arial" w:cs="Arial" w:hint="eastAsia"/>
          <w:b/>
          <w:sz w:val="22"/>
          <w:szCs w:val="22"/>
          <w:lang w:val="de-DE"/>
        </w:rPr>
        <w:t>5</w:t>
      </w:r>
      <w:r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1</w:t>
      </w:r>
      <w:r w:rsidR="00C31299">
        <w:rPr>
          <w:rFonts w:ascii="Arial" w:eastAsiaTheme="minorEastAsia" w:hAnsi="Arial" w:cs="Arial" w:hint="eastAsia"/>
          <w:b/>
          <w:sz w:val="22"/>
          <w:szCs w:val="22"/>
          <w:lang w:val="de-DE" w:eastAsia="zh-CN"/>
        </w:rPr>
        <w:t>3983</w:t>
      </w:r>
    </w:p>
    <w:p w14:paraId="09B3EF62" w14:textId="77777777" w:rsidR="00384640" w:rsidRDefault="00384640" w:rsidP="00384640">
      <w:pPr>
        <w:pStyle w:val="Header"/>
        <w:tabs>
          <w:tab w:val="right" w:pos="9781"/>
          <w:tab w:val="right" w:pos="13323"/>
        </w:tabs>
        <w:spacing w:before="60" w:after="240"/>
        <w:outlineLvl w:val="0"/>
        <w:rPr>
          <w:rFonts w:cs="Arial"/>
          <w:noProof w:val="0"/>
          <w:sz w:val="22"/>
          <w:szCs w:val="22"/>
        </w:rPr>
      </w:pPr>
      <w:r w:rsidRPr="005B6313">
        <w:rPr>
          <w:rFonts w:cs="Arial"/>
          <w:noProof w:val="0"/>
          <w:sz w:val="22"/>
          <w:szCs w:val="22"/>
        </w:rPr>
        <w:t>Prague, Czech Republic, 13 October – 17 October 2025</w:t>
      </w:r>
    </w:p>
    <w:p w14:paraId="59227378" w14:textId="61BA9584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384640">
        <w:rPr>
          <w:rFonts w:ascii="Arial" w:hAnsi="Arial" w:cs="Arial" w:hint="eastAsia"/>
          <w:bCs/>
          <w:sz w:val="22"/>
          <w:szCs w:val="22"/>
          <w:lang w:eastAsia="zh-CN"/>
        </w:rPr>
        <w:t>6.1</w:t>
      </w:r>
      <w:r w:rsidR="00FF5A80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384640">
        <w:rPr>
          <w:rFonts w:ascii="Arial" w:hAnsi="Arial" w:cs="Arial" w:hint="eastAsia"/>
          <w:bCs/>
          <w:sz w:val="22"/>
          <w:szCs w:val="22"/>
          <w:lang w:eastAsia="zh-CN"/>
        </w:rPr>
        <w:t>.2.2</w:t>
      </w:r>
    </w:p>
    <w:bookmarkEnd w:id="1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34486F8A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 xml:space="preserve">performance </w:t>
      </w:r>
      <w:r w:rsidR="00384640">
        <w:rPr>
          <w:rFonts w:ascii="Arial" w:hAnsi="Arial" w:cs="Arial" w:hint="eastAsia"/>
          <w:sz w:val="22"/>
          <w:szCs w:val="22"/>
          <w:lang w:eastAsia="zh-CN"/>
        </w:rPr>
        <w:t>requirements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for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84640">
        <w:rPr>
          <w:rFonts w:ascii="Arial" w:hAnsi="Arial" w:cs="Arial" w:hint="eastAsia"/>
          <w:sz w:val="22"/>
          <w:szCs w:val="22"/>
          <w:lang w:eastAsia="zh-CN"/>
        </w:rPr>
        <w:t>SSB adaptation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2" w:name="OLE_LINK13"/>
      <w:bookmarkStart w:id="3" w:name="OLE_LINK14"/>
      <w:r w:rsidRPr="00586CF8">
        <w:t>Introduction</w:t>
      </w:r>
    </w:p>
    <w:p w14:paraId="234DCFFC" w14:textId="0DB2DC33" w:rsidR="00C41107" w:rsidRDefault="00C41107" w:rsidP="00C41107">
      <w:pPr>
        <w:spacing w:before="240"/>
        <w:jc w:val="both"/>
        <w:rPr>
          <w:rFonts w:asciiTheme="minorHAnsi" w:eastAsiaTheme="minorEastAsia" w:hAnsiTheme="minorHAnsi" w:cstheme="minorHAnsi"/>
          <w:lang w:eastAsia="zh-TW"/>
        </w:rPr>
      </w:pPr>
      <w:r w:rsidRPr="00CC543D">
        <w:rPr>
          <w:rFonts w:asciiTheme="minorHAnsi" w:eastAsiaTheme="minorEastAsia" w:hAnsiTheme="minorHAnsi" w:cstheme="minorHAnsi"/>
          <w:lang w:eastAsia="zh-CN"/>
        </w:rPr>
        <w:t xml:space="preserve">In last meeting, </w:t>
      </w:r>
      <w:r>
        <w:rPr>
          <w:rFonts w:asciiTheme="minorHAnsi" w:eastAsiaTheme="minorEastAsia" w:hAnsiTheme="minorHAnsi" w:cstheme="minorHAnsi" w:hint="eastAsia"/>
          <w:lang w:eastAsia="zh-CN"/>
        </w:rPr>
        <w:t>there is one initial agreement about SSB adaptation test case as follow</w:t>
      </w:r>
      <w:r w:rsidRPr="00CC543D">
        <w:rPr>
          <w:rFonts w:asciiTheme="minorHAnsi" w:eastAsiaTheme="minorEastAsia" w:hAnsiTheme="minorHAnsi" w:cstheme="minorHAnsi"/>
          <w:lang w:eastAsia="zh-CN"/>
        </w:rPr>
        <w:t>.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107" w14:paraId="0F06C901" w14:textId="77777777" w:rsidTr="00FB1584">
        <w:tc>
          <w:tcPr>
            <w:tcW w:w="9629" w:type="dxa"/>
          </w:tcPr>
          <w:p w14:paraId="1083128D" w14:textId="77777777" w:rsidR="00DF1D63" w:rsidRDefault="00DF1D63" w:rsidP="00DF1D63">
            <w:pPr>
              <w:spacing w:after="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 Test case list</w:t>
            </w:r>
          </w:p>
          <w:p w14:paraId="0F6B5CAE" w14:textId="77777777" w:rsidR="00DF1D63" w:rsidRDefault="00DF1D63" w:rsidP="00DF1D63">
            <w:pPr>
              <w:spacing w:after="0"/>
              <w:rPr>
                <w:lang w:eastAsia="zh-CN"/>
              </w:rPr>
            </w:pPr>
            <w:r w:rsidRPr="00691BC3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24CF2E31" w14:textId="77777777" w:rsidR="00DF1D63" w:rsidRDefault="00DF1D63" w:rsidP="00DF1D6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RAN4 to at least define the following SSB adaptation test case.</w:t>
            </w:r>
          </w:p>
          <w:p w14:paraId="70AF4569" w14:textId="5631941D" w:rsidR="00C41107" w:rsidRPr="00DF1D63" w:rsidRDefault="00DF1D63" w:rsidP="00DF1D63">
            <w:pPr>
              <w:pStyle w:val="ListParagraph"/>
              <w:numPr>
                <w:ilvl w:val="1"/>
                <w:numId w:val="17"/>
              </w:numPr>
              <w:autoSpaceDN w:val="0"/>
              <w:contextualSpacing w:val="0"/>
              <w:rPr>
                <w:rFonts w:ascii="Times New Roman" w:eastAsiaTheme="minorEastAsia" w:hAnsi="Times New Roman"/>
                <w:lang w:eastAsia="zh-TW"/>
              </w:rPr>
            </w:pPr>
            <w:r w:rsidRPr="00DF1D63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L3 </w:t>
            </w:r>
            <w:r w:rsidRPr="00DF1D6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intra-frequency </w:t>
            </w:r>
            <w:r w:rsidRPr="00DF1D63">
              <w:rPr>
                <w:rFonts w:ascii="Times New Roman" w:hAnsi="Times New Roman"/>
                <w:sz w:val="20"/>
                <w:szCs w:val="18"/>
                <w:lang w:eastAsia="zh-CN"/>
              </w:rPr>
              <w:t>measurement</w:t>
            </w:r>
          </w:p>
        </w:tc>
      </w:tr>
    </w:tbl>
    <w:p w14:paraId="645FEF49" w14:textId="14675359" w:rsidR="00B31DFE" w:rsidRPr="003123B3" w:rsidRDefault="00CC543D" w:rsidP="00CC543D">
      <w:pPr>
        <w:spacing w:before="240"/>
        <w:jc w:val="both"/>
        <w:rPr>
          <w:lang w:val="en-US" w:eastAsia="zh-CN"/>
        </w:rPr>
      </w:pPr>
      <w:r w:rsidRPr="00CC543D">
        <w:rPr>
          <w:rFonts w:asciiTheme="minorHAnsi" w:eastAsiaTheme="minorEastAsia" w:hAnsiTheme="minorHAnsi" w:cstheme="minorHAnsi"/>
          <w:lang w:eastAsia="zh-TW"/>
        </w:rPr>
        <w:t xml:space="preserve">In this contribution, we’ll </w:t>
      </w:r>
      <w:r w:rsidR="00D80797">
        <w:rPr>
          <w:rFonts w:asciiTheme="minorHAnsi" w:eastAsiaTheme="minorEastAsia" w:hAnsiTheme="minorHAnsi" w:cstheme="minorHAnsi" w:hint="eastAsia"/>
          <w:lang w:eastAsia="zh-CN"/>
        </w:rPr>
        <w:t xml:space="preserve">continue the </w:t>
      </w:r>
      <w:r w:rsidRPr="00CC543D">
        <w:rPr>
          <w:rFonts w:asciiTheme="minorHAnsi" w:eastAsiaTheme="minorEastAsia" w:hAnsiTheme="minorHAnsi" w:cstheme="minorHAnsi"/>
          <w:lang w:eastAsia="zh-TW"/>
        </w:rPr>
        <w:t>discuss</w:t>
      </w:r>
      <w:r w:rsidR="00D80797">
        <w:rPr>
          <w:rFonts w:asciiTheme="minorHAnsi" w:eastAsiaTheme="minorEastAsia" w:hAnsiTheme="minorHAnsi" w:cstheme="minorHAnsi" w:hint="eastAsia"/>
          <w:lang w:eastAsia="zh-CN"/>
        </w:rPr>
        <w:t>ion on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the test case design and </w:t>
      </w:r>
      <w:r w:rsidR="00434A72">
        <w:rPr>
          <w:rFonts w:asciiTheme="minorHAnsi" w:eastAsiaTheme="minorEastAsia" w:hAnsiTheme="minorHAnsi" w:cstheme="minorHAnsi" w:hint="eastAsia"/>
          <w:lang w:eastAsia="zh-CN"/>
        </w:rPr>
        <w:t xml:space="preserve">the related </w:t>
      </w:r>
      <w:r w:rsidRPr="00CC543D">
        <w:rPr>
          <w:rFonts w:asciiTheme="minorHAnsi" w:eastAsiaTheme="minorEastAsia" w:hAnsiTheme="minorHAnsi" w:cstheme="minorHAnsi"/>
          <w:lang w:eastAsia="zh-TW"/>
        </w:rPr>
        <w:t>test case list</w:t>
      </w:r>
      <w:r w:rsidR="00D80797">
        <w:rPr>
          <w:rFonts w:asciiTheme="minorHAnsi" w:eastAsiaTheme="minorEastAsia" w:hAnsiTheme="minorHAnsi" w:cstheme="minorHAnsi" w:hint="eastAsia"/>
          <w:lang w:eastAsia="zh-CN"/>
        </w:rPr>
        <w:t>.</w:t>
      </w:r>
    </w:p>
    <w:p w14:paraId="3F4109FF" w14:textId="5A60CD2F" w:rsidR="007F0872" w:rsidRDefault="00DF1D63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_Ref148638134"/>
      <w:r>
        <w:rPr>
          <w:rFonts w:hint="eastAsia"/>
          <w:lang w:eastAsia="zh-CN"/>
        </w:rPr>
        <w:t>T</w:t>
      </w:r>
      <w:r w:rsidR="00CC543D">
        <w:t>est case</w:t>
      </w:r>
      <w:r>
        <w:rPr>
          <w:rFonts w:hint="eastAsia"/>
          <w:lang w:eastAsia="zh-CN"/>
        </w:rPr>
        <w:t xml:space="preserve"> design</w:t>
      </w:r>
    </w:p>
    <w:p w14:paraId="3199E34B" w14:textId="77777777" w:rsidR="00F95C95" w:rsidRDefault="00F95C95" w:rsidP="00F95C95">
      <w:pPr>
        <w:jc w:val="both"/>
        <w:rPr>
          <w:b/>
          <w:bCs/>
          <w:u w:val="single"/>
          <w:lang w:eastAsia="zh-CN"/>
        </w:rPr>
      </w:pPr>
      <w:r w:rsidRPr="00F95C95">
        <w:rPr>
          <w:rFonts w:hint="eastAsia"/>
          <w:b/>
          <w:bCs/>
          <w:u w:val="single"/>
          <w:lang w:eastAsia="zh-CN"/>
        </w:rPr>
        <w:t>Scenario</w:t>
      </w:r>
    </w:p>
    <w:p w14:paraId="53CDC70C" w14:textId="2C2007A1" w:rsidR="00F95C95" w:rsidRDefault="00F95C95" w:rsidP="00F95C95">
      <w:pPr>
        <w:jc w:val="both"/>
        <w:rPr>
          <w:lang w:eastAsia="zh-CN"/>
        </w:rPr>
      </w:pPr>
      <w:r w:rsidRPr="00F95C95">
        <w:rPr>
          <w:rFonts w:hint="eastAsia"/>
          <w:lang w:eastAsia="zh-CN"/>
        </w:rPr>
        <w:t>During RAN4 meetings, RAN4 agreed</w:t>
      </w:r>
      <w:r>
        <w:rPr>
          <w:rFonts w:hint="eastAsia"/>
          <w:lang w:eastAsia="zh-CN"/>
        </w:rPr>
        <w:t xml:space="preserve"> to support SSB adaptation in the following scenarios.</w:t>
      </w:r>
    </w:p>
    <w:p w14:paraId="76624B4A" w14:textId="0B6297BE" w:rsidR="00F95C95" w:rsidRDefault="00B052B0" w:rsidP="00B052B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B052B0">
        <w:rPr>
          <w:rFonts w:ascii="Times New Roman" w:hAnsi="Times New Roman"/>
          <w:sz w:val="20"/>
          <w:szCs w:val="18"/>
          <w:lang w:eastAsia="zh-CN"/>
        </w:rPr>
        <w:t>L1 measurement</w:t>
      </w:r>
    </w:p>
    <w:p w14:paraId="4817FB3B" w14:textId="48FE5CE8" w:rsidR="004575CA" w:rsidRPr="004575CA" w:rsidRDefault="004575CA" w:rsidP="004575CA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sz w:val="20"/>
          <w:szCs w:val="18"/>
          <w:lang w:val="sv-SE" w:eastAsia="zh-CN"/>
        </w:rPr>
      </w:pPr>
      <w:r w:rsidRPr="004575CA">
        <w:rPr>
          <w:rFonts w:ascii="Times New Roman" w:hAnsi="Times New Roman" w:hint="eastAsia"/>
          <w:sz w:val="20"/>
          <w:szCs w:val="18"/>
          <w:lang w:val="sv-SE" w:eastAsia="zh-CN"/>
        </w:rPr>
        <w:t>L1-RSRP, L1-SINR, C</w:t>
      </w:r>
      <w:r>
        <w:rPr>
          <w:rFonts w:ascii="Times New Roman" w:hAnsi="Times New Roman" w:hint="eastAsia"/>
          <w:sz w:val="20"/>
          <w:szCs w:val="18"/>
          <w:lang w:val="sv-SE" w:eastAsia="zh-CN"/>
        </w:rPr>
        <w:t>BD</w:t>
      </w:r>
    </w:p>
    <w:p w14:paraId="4CDE1D21" w14:textId="71E04DCA" w:rsidR="004575CA" w:rsidRDefault="00B052B0" w:rsidP="00E66FB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E66FBC">
        <w:rPr>
          <w:rFonts w:ascii="Times New Roman" w:hAnsi="Times New Roman"/>
          <w:sz w:val="20"/>
          <w:szCs w:val="18"/>
          <w:lang w:eastAsia="zh-CN"/>
        </w:rPr>
        <w:t>L3 measurement</w:t>
      </w:r>
    </w:p>
    <w:p w14:paraId="2F807B1B" w14:textId="77777777" w:rsidR="007D24F2" w:rsidRPr="00E66FBC" w:rsidRDefault="007D24F2" w:rsidP="007D24F2">
      <w:pPr>
        <w:pStyle w:val="ListParagraph"/>
        <w:ind w:left="360"/>
        <w:jc w:val="both"/>
        <w:rPr>
          <w:rFonts w:ascii="Times New Roman" w:hAnsi="Times New Roman"/>
          <w:sz w:val="20"/>
          <w:szCs w:val="18"/>
          <w:lang w:eastAsia="zh-CN"/>
        </w:rPr>
      </w:pPr>
    </w:p>
    <w:p w14:paraId="3E953486" w14:textId="68FB3EBA" w:rsidR="00C7617F" w:rsidRDefault="00C7617F" w:rsidP="00E66FBC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In last meeting, the related test case list issue is </w:t>
      </w:r>
      <w:r w:rsidR="00720DB3">
        <w:rPr>
          <w:rFonts w:hint="eastAsia"/>
          <w:szCs w:val="18"/>
          <w:lang w:eastAsia="zh-CN"/>
        </w:rPr>
        <w:t>captured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DB3" w14:paraId="0D1FC99D" w14:textId="77777777" w:rsidTr="00720DB3">
        <w:tc>
          <w:tcPr>
            <w:tcW w:w="9629" w:type="dxa"/>
          </w:tcPr>
          <w:p w14:paraId="1C2B0583" w14:textId="77777777" w:rsidR="00720DB3" w:rsidRPr="00720DB3" w:rsidRDefault="00720DB3" w:rsidP="00720DB3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  <w:r w:rsidRPr="00720DB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720DB3">
              <w:rPr>
                <w:b/>
                <w:color w:val="0070C0"/>
                <w:u w:val="single"/>
                <w:lang w:eastAsia="zh-CN"/>
              </w:rPr>
              <w:t>3-3-1</w:t>
            </w:r>
            <w:r w:rsidRPr="00720DB3">
              <w:rPr>
                <w:b/>
                <w:color w:val="0070C0"/>
                <w:u w:val="single"/>
                <w:lang w:eastAsia="ko-KR"/>
              </w:rPr>
              <w:t>: Test case list</w:t>
            </w:r>
          </w:p>
          <w:p w14:paraId="397F3F8B" w14:textId="77777777" w:rsidR="00720DB3" w:rsidRPr="00720DB3" w:rsidRDefault="00720DB3" w:rsidP="00720DB3">
            <w:pPr>
              <w:rPr>
                <w:lang w:eastAsia="zh-CN"/>
              </w:rPr>
            </w:pPr>
            <w:r w:rsidRPr="00720DB3">
              <w:rPr>
                <w:highlight w:val="green"/>
                <w:lang w:eastAsia="zh-CN"/>
              </w:rPr>
              <w:t>Agreement</w:t>
            </w:r>
          </w:p>
          <w:p w14:paraId="61B57FE0" w14:textId="77777777" w:rsidR="00720DB3" w:rsidRPr="00720DB3" w:rsidRDefault="00720DB3" w:rsidP="00720DB3">
            <w:pPr>
              <w:rPr>
                <w:lang w:eastAsia="zh-CN"/>
              </w:rPr>
            </w:pPr>
            <w:r w:rsidRPr="00720DB3">
              <w:rPr>
                <w:lang w:eastAsia="zh-CN"/>
              </w:rPr>
              <w:t>RAN4 to at least define the following SSB adaptation test case.</w:t>
            </w:r>
          </w:p>
          <w:p w14:paraId="0AF7A00D" w14:textId="77777777" w:rsidR="00720DB3" w:rsidRPr="00720DB3" w:rsidRDefault="00720DB3" w:rsidP="00720DB3">
            <w:pPr>
              <w:pStyle w:val="ListParagraph"/>
              <w:numPr>
                <w:ilvl w:val="0"/>
                <w:numId w:val="17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720DB3">
              <w:rPr>
                <w:rFonts w:ascii="Times New Roman" w:hAnsi="Times New Roman"/>
                <w:sz w:val="20"/>
                <w:lang w:eastAsia="zh-CN"/>
              </w:rPr>
              <w:t xml:space="preserve">L3 </w:t>
            </w:r>
            <w:r w:rsidRPr="00720DB3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intra-frequency </w:t>
            </w:r>
            <w:r w:rsidRPr="00720DB3">
              <w:rPr>
                <w:rFonts w:ascii="Times New Roman" w:hAnsi="Times New Roman"/>
                <w:sz w:val="20"/>
                <w:lang w:eastAsia="zh-CN"/>
              </w:rPr>
              <w:t>measurement</w:t>
            </w:r>
          </w:p>
          <w:p w14:paraId="58C3C6DF" w14:textId="77777777" w:rsidR="00720DB3" w:rsidRPr="00720DB3" w:rsidRDefault="00720DB3" w:rsidP="00720DB3">
            <w:pPr>
              <w:rPr>
                <w:lang w:eastAsia="zh-CN"/>
              </w:rPr>
            </w:pPr>
            <w:r w:rsidRPr="00720DB3">
              <w:rPr>
                <w:lang w:eastAsia="zh-CN"/>
              </w:rPr>
              <w:t>RAN4 to discuss whether the following SSB adaptation test case list can be defined.</w:t>
            </w:r>
          </w:p>
          <w:p w14:paraId="69B14308" w14:textId="77777777" w:rsidR="00720DB3" w:rsidRPr="00720DB3" w:rsidRDefault="00720DB3" w:rsidP="00720DB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720DB3">
              <w:rPr>
                <w:rFonts w:ascii="Times New Roman" w:hAnsi="Times New Roman"/>
                <w:sz w:val="20"/>
                <w:lang w:eastAsia="zh-CN"/>
              </w:rPr>
              <w:t>L1</w:t>
            </w:r>
            <w:r w:rsidRPr="00720DB3">
              <w:rPr>
                <w:rFonts w:ascii="Times New Roman" w:eastAsiaTheme="minorEastAsia" w:hAnsi="Times New Roman"/>
                <w:sz w:val="20"/>
                <w:lang w:eastAsia="zh-CN"/>
              </w:rPr>
              <w:t>-RSRP</w:t>
            </w:r>
          </w:p>
          <w:p w14:paraId="50658AEF" w14:textId="77777777" w:rsidR="00720DB3" w:rsidRPr="00720DB3" w:rsidRDefault="00720DB3" w:rsidP="00720DB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720DB3">
              <w:rPr>
                <w:rFonts w:ascii="Times New Roman" w:eastAsiaTheme="minorEastAsia" w:hAnsi="Times New Roman"/>
                <w:sz w:val="20"/>
                <w:lang w:eastAsia="zh-CN"/>
              </w:rPr>
              <w:t>L1-SINR</w:t>
            </w:r>
          </w:p>
          <w:p w14:paraId="5C5D94BC" w14:textId="2F3E6AB6" w:rsidR="00720DB3" w:rsidRDefault="00720DB3" w:rsidP="00720DB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autoSpaceDN w:val="0"/>
              <w:spacing w:after="120"/>
              <w:contextualSpacing w:val="0"/>
              <w:rPr>
                <w:szCs w:val="18"/>
                <w:lang w:eastAsia="zh-CN"/>
              </w:rPr>
            </w:pPr>
            <w:r w:rsidRPr="00720DB3">
              <w:rPr>
                <w:rFonts w:ascii="Times New Roman" w:eastAsiaTheme="minorEastAsia" w:hAnsi="Times New Roman"/>
                <w:sz w:val="20"/>
                <w:lang w:eastAsia="zh-CN"/>
              </w:rPr>
              <w:t>CBD</w:t>
            </w:r>
          </w:p>
        </w:tc>
      </w:tr>
    </w:tbl>
    <w:p w14:paraId="333EB019" w14:textId="77777777" w:rsidR="00720DB3" w:rsidRDefault="00720DB3" w:rsidP="00E66FBC">
      <w:pPr>
        <w:jc w:val="both"/>
        <w:rPr>
          <w:szCs w:val="18"/>
          <w:lang w:eastAsia="zh-CN"/>
        </w:rPr>
      </w:pPr>
    </w:p>
    <w:p w14:paraId="3CDD60B2" w14:textId="533AC77E" w:rsidR="00E66FBC" w:rsidRDefault="00E66FBC" w:rsidP="00E66FBC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From our understanding, RAN4 at least to define the test cases for L1-RSRP, L3-RSRP. </w:t>
      </w:r>
      <w:r w:rsidR="003F4A63">
        <w:rPr>
          <w:rFonts w:hint="eastAsia"/>
          <w:szCs w:val="18"/>
          <w:lang w:eastAsia="zh-CN"/>
        </w:rPr>
        <w:t xml:space="preserve">In last RAN2 meeting, RAN2 </w:t>
      </w:r>
      <w:r w:rsidR="00E866E7">
        <w:rPr>
          <w:rFonts w:hint="eastAsia"/>
          <w:szCs w:val="18"/>
          <w:lang w:eastAsia="zh-CN"/>
        </w:rPr>
        <w:t>agree</w:t>
      </w:r>
      <w:r w:rsidR="00E866E7">
        <w:rPr>
          <w:szCs w:val="18"/>
          <w:lang w:eastAsia="zh-CN"/>
        </w:rPr>
        <w:t>d</w:t>
      </w:r>
      <w:r w:rsidR="00E866E7">
        <w:rPr>
          <w:rFonts w:hint="eastAsia"/>
          <w:szCs w:val="18"/>
          <w:lang w:eastAsia="zh-CN"/>
        </w:rPr>
        <w:t xml:space="preserve"> </w:t>
      </w:r>
      <w:r w:rsidR="003F4A63">
        <w:rPr>
          <w:rFonts w:hint="eastAsia"/>
          <w:szCs w:val="18"/>
          <w:lang w:eastAsia="zh-CN"/>
        </w:rPr>
        <w:t>only to use DCI format 2_9 to indicate SSB adaptation.</w:t>
      </w:r>
      <w:r w:rsidR="00D2064B">
        <w:rPr>
          <w:rFonts w:hint="eastAsia"/>
          <w:szCs w:val="18"/>
          <w:lang w:eastAsia="zh-CN"/>
        </w:rPr>
        <w:t xml:space="preserve"> After SSB adaptation, SMTC is also updated.</w:t>
      </w:r>
    </w:p>
    <w:p w14:paraId="44BB8788" w14:textId="690B6A94" w:rsidR="00031561" w:rsidRDefault="00031561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5" w:name="_Ref19677238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D2064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bookmarkEnd w:id="5"/>
    </w:p>
    <w:p w14:paraId="703085E5" w14:textId="2626DE6C" w:rsidR="00232636" w:rsidRDefault="00232636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6" w:name="_Ref19677239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bookmarkEnd w:id="6"/>
    </w:p>
    <w:p w14:paraId="73014B45" w14:textId="29293621" w:rsidR="0004320A" w:rsidRPr="0004320A" w:rsidRDefault="0004320A" w:rsidP="0004320A">
      <w:pPr>
        <w:spacing w:after="120"/>
        <w:jc w:val="both"/>
        <w:rPr>
          <w:b/>
          <w:bCs/>
          <w:u w:val="single"/>
          <w:lang w:eastAsia="zh-CN"/>
        </w:rPr>
      </w:pPr>
      <w:r w:rsidRPr="0004320A">
        <w:rPr>
          <w:rFonts w:hint="eastAsia"/>
          <w:b/>
          <w:bCs/>
          <w:u w:val="single"/>
          <w:lang w:eastAsia="zh-CN"/>
        </w:rPr>
        <w:t xml:space="preserve">Test </w:t>
      </w:r>
      <w:r w:rsidR="005554B5">
        <w:rPr>
          <w:b/>
          <w:bCs/>
          <w:u w:val="single"/>
          <w:lang w:eastAsia="zh-CN"/>
        </w:rPr>
        <w:t>Principle</w:t>
      </w:r>
    </w:p>
    <w:p w14:paraId="15770581" w14:textId="61B26FE3" w:rsidR="00BE72CC" w:rsidRDefault="002D68DE" w:rsidP="0004320A">
      <w:pPr>
        <w:jc w:val="both"/>
        <w:rPr>
          <w:color w:val="000000" w:themeColor="text1"/>
          <w:szCs w:val="24"/>
          <w:lang w:eastAsia="zh-CN"/>
        </w:rPr>
      </w:pPr>
      <w:r>
        <w:rPr>
          <w:lang w:eastAsia="zh-CN"/>
        </w:rPr>
        <w:t xml:space="preserve">RAN4 to discuss </w:t>
      </w:r>
      <w:r w:rsidRPr="00733A49">
        <w:rPr>
          <w:color w:val="000000" w:themeColor="text1"/>
          <w:szCs w:val="24"/>
          <w:lang w:eastAsia="zh-CN"/>
        </w:rPr>
        <w:t>the following principles to design the SSB adaptation test case</w:t>
      </w:r>
      <w:r>
        <w:rPr>
          <w:rFonts w:hint="eastAsia"/>
          <w:color w:val="000000" w:themeColor="text1"/>
          <w:szCs w:val="24"/>
          <w:lang w:eastAsia="zh-CN"/>
        </w:rPr>
        <w:t>s</w:t>
      </w:r>
      <w:r w:rsidR="00463335">
        <w:rPr>
          <w:color w:val="000000" w:themeColor="text1"/>
          <w:szCs w:val="24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8DE" w14:paraId="2A32ED67" w14:textId="77777777" w:rsidTr="002D68DE">
        <w:tc>
          <w:tcPr>
            <w:tcW w:w="9629" w:type="dxa"/>
          </w:tcPr>
          <w:p w14:paraId="65805EE9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 xml:space="preserve">RAN4 to </w:t>
            </w:r>
            <w:r w:rsidRPr="00232BC2">
              <w:rPr>
                <w:color w:val="000000" w:themeColor="text1"/>
                <w:sz w:val="18"/>
                <w:lang w:eastAsia="zh-CN"/>
              </w:rPr>
              <w:t xml:space="preserve">define the test cases for 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 xml:space="preserve">SSB </w:t>
            </w:r>
            <w:r w:rsidRPr="00232BC2">
              <w:rPr>
                <w:color w:val="000000" w:themeColor="text1"/>
                <w:sz w:val="18"/>
                <w:lang w:eastAsia="zh-CN"/>
              </w:rPr>
              <w:t>adaptation in RRC_CONNECT mode only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>.</w:t>
            </w:r>
          </w:p>
          <w:p w14:paraId="08C5EF5C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sz w:val="18"/>
                <w:szCs w:val="16"/>
                <w:lang w:eastAsia="zh-CN"/>
              </w:rPr>
              <w:lastRenderedPageBreak/>
              <w:t>RAN4 to define test case for SMTC and SSB periodicity change based on DCI 2-9</w:t>
            </w:r>
            <w:r w:rsidRPr="00232BC2">
              <w:rPr>
                <w:rFonts w:eastAsiaTheme="minorEastAsia" w:hint="eastAsia"/>
                <w:sz w:val="18"/>
                <w:szCs w:val="16"/>
                <w:lang w:eastAsia="zh-CN"/>
              </w:rPr>
              <w:t>.</w:t>
            </w:r>
          </w:p>
          <w:p w14:paraId="2C7C4050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sz w:val="18"/>
                <w:szCs w:val="16"/>
                <w:lang w:eastAsia="zh-CN"/>
              </w:rPr>
              <w:t>RAN4 to reuse legacy trigger events for measurement report after SSB adaptation.</w:t>
            </w:r>
          </w:p>
          <w:p w14:paraId="35BC1721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0"/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color w:val="000000" w:themeColor="text1"/>
                <w:sz w:val="18"/>
                <w:lang w:eastAsia="zh-CN"/>
              </w:rPr>
              <w:t>Both FR1 and FR2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>.</w:t>
            </w:r>
          </w:p>
          <w:p w14:paraId="0BD00D35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 xml:space="preserve">RAN4 not to define </w:t>
            </w:r>
            <w:r w:rsidRPr="00232BC2">
              <w:rPr>
                <w:color w:val="000000" w:themeColor="text1"/>
                <w:sz w:val="18"/>
                <w:lang w:eastAsia="zh-CN"/>
              </w:rPr>
              <w:t xml:space="preserve">TC for SSB adaptation 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 xml:space="preserve">for L1/L3 </w:t>
            </w:r>
            <w:r w:rsidRPr="00232BC2">
              <w:rPr>
                <w:color w:val="000000" w:themeColor="text1"/>
                <w:sz w:val="18"/>
                <w:lang w:eastAsia="zh-CN"/>
              </w:rPr>
              <w:t>transition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 xml:space="preserve"> requirement.</w:t>
            </w:r>
          </w:p>
          <w:p w14:paraId="479750EB" w14:textId="77777777" w:rsidR="00232BC2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2084"/>
              </w:tabs>
              <w:autoSpaceDN w:val="0"/>
              <w:spacing w:after="120"/>
              <w:contextualSpacing w:val="0"/>
              <w:rPr>
                <w:color w:val="000000" w:themeColor="text1"/>
                <w:sz w:val="18"/>
                <w:lang w:eastAsia="zh-CN"/>
              </w:rPr>
            </w:pPr>
            <w:r w:rsidRPr="00232BC2">
              <w:rPr>
                <w:color w:val="000000" w:themeColor="text1"/>
                <w:sz w:val="18"/>
                <w:lang w:eastAsia="zh-CN"/>
              </w:rPr>
              <w:t>Only test non-DRX mode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>.</w:t>
            </w:r>
          </w:p>
          <w:p w14:paraId="5F1455F8" w14:textId="6C7DFF05" w:rsidR="002D68DE" w:rsidRPr="00232BC2" w:rsidRDefault="00232BC2" w:rsidP="00232BC2">
            <w:pPr>
              <w:pStyle w:val="ListParagraph"/>
              <w:numPr>
                <w:ilvl w:val="0"/>
                <w:numId w:val="17"/>
              </w:numPr>
              <w:tabs>
                <w:tab w:val="left" w:pos="2084"/>
              </w:tabs>
              <w:autoSpaceDN w:val="0"/>
              <w:spacing w:after="120"/>
              <w:contextualSpacing w:val="0"/>
              <w:rPr>
                <w:szCs w:val="18"/>
                <w:lang w:eastAsia="zh-CN"/>
              </w:rPr>
            </w:pPr>
            <w:r w:rsidRPr="00232BC2">
              <w:rPr>
                <w:color w:val="000000" w:themeColor="text1"/>
                <w:sz w:val="18"/>
                <w:lang w:eastAsia="zh-CN"/>
              </w:rPr>
              <w:t>without SSB time index detection</w:t>
            </w:r>
            <w:r w:rsidRPr="00232BC2">
              <w:rPr>
                <w:rFonts w:hint="eastAsia"/>
                <w:color w:val="000000" w:themeColor="text1"/>
                <w:sz w:val="18"/>
                <w:lang w:eastAsia="zh-CN"/>
              </w:rPr>
              <w:t>.</w:t>
            </w:r>
          </w:p>
        </w:tc>
      </w:tr>
    </w:tbl>
    <w:p w14:paraId="14A772F8" w14:textId="187C4B49" w:rsidR="00232BC2" w:rsidRPr="00FA4A6E" w:rsidRDefault="000C46B6" w:rsidP="00DD7278">
      <w:pPr>
        <w:spacing w:before="120"/>
        <w:jc w:val="both"/>
        <w:rPr>
          <w:szCs w:val="18"/>
          <w:lang w:eastAsia="zh-CN"/>
        </w:rPr>
      </w:pPr>
      <w:r w:rsidRPr="00FA4A6E">
        <w:rPr>
          <w:iCs/>
          <w:szCs w:val="22"/>
          <w:lang w:eastAsia="zh-CN"/>
        </w:rPr>
        <w:lastRenderedPageBreak/>
        <w:t xml:space="preserve">To guarantee test </w:t>
      </w:r>
      <w:r w:rsidR="0044640E" w:rsidRPr="00FA4A6E">
        <w:rPr>
          <w:iCs/>
          <w:szCs w:val="22"/>
          <w:lang w:eastAsia="zh-CN"/>
        </w:rPr>
        <w:t xml:space="preserve">converge, </w:t>
      </w:r>
      <w:r w:rsidR="00E7380A">
        <w:rPr>
          <w:rFonts w:hint="eastAsia"/>
          <w:iCs/>
          <w:szCs w:val="22"/>
          <w:lang w:eastAsia="zh-CN"/>
        </w:rPr>
        <w:t xml:space="preserve">both SSB adaptation from a </w:t>
      </w:r>
      <w:r w:rsidR="00E7380A" w:rsidRPr="00E7380A">
        <w:rPr>
          <w:iCs/>
          <w:szCs w:val="22"/>
          <w:lang w:eastAsia="zh-CN"/>
        </w:rPr>
        <w:t>sparse SSB periodicity to a dense SSB periodicity and vice vase</w:t>
      </w:r>
      <w:r w:rsidR="00E7380A">
        <w:rPr>
          <w:rFonts w:hint="eastAsia"/>
          <w:iCs/>
          <w:szCs w:val="22"/>
          <w:lang w:eastAsia="zh-CN"/>
        </w:rPr>
        <w:t xml:space="preserve"> should be verified.</w:t>
      </w:r>
      <w:r w:rsidR="00A16E60">
        <w:rPr>
          <w:iCs/>
          <w:szCs w:val="22"/>
          <w:lang w:eastAsia="zh-CN"/>
        </w:rPr>
        <w:t xml:space="preserve"> However, RAN4 shall not define any test cases to verify the transition period similar as legacy test cases.</w:t>
      </w:r>
      <w:r w:rsidR="00232BC2" w:rsidRPr="00232BC2">
        <w:rPr>
          <w:szCs w:val="18"/>
          <w:lang w:eastAsia="zh-CN"/>
        </w:rPr>
        <w:t xml:space="preserve"> </w:t>
      </w:r>
      <w:r w:rsidR="00232BC2" w:rsidRPr="00FA4A6E">
        <w:rPr>
          <w:szCs w:val="18"/>
          <w:lang w:eastAsia="zh-CN"/>
        </w:rPr>
        <w:t>To simplify the test case setting, we prefer the following</w:t>
      </w:r>
      <w:r w:rsidR="00232BC2">
        <w:rPr>
          <w:rFonts w:hint="eastAsia"/>
          <w:szCs w:val="18"/>
          <w:lang w:eastAsia="zh-CN"/>
        </w:rPr>
        <w:t xml:space="preserve"> </w:t>
      </w:r>
      <w:r w:rsidR="00DD7278">
        <w:rPr>
          <w:rFonts w:hint="eastAsia"/>
          <w:szCs w:val="18"/>
          <w:lang w:eastAsia="zh-CN"/>
        </w:rPr>
        <w:t>proposal:</w:t>
      </w:r>
    </w:p>
    <w:p w14:paraId="13B62ED2" w14:textId="77829CA9" w:rsidR="00E7380A" w:rsidRDefault="00E7380A" w:rsidP="00E7380A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9677239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adaptation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:</w:t>
      </w:r>
      <w:bookmarkEnd w:id="7"/>
    </w:p>
    <w:p w14:paraId="4F2EEB48" w14:textId="331B8520" w:rsidR="00E7380A" w:rsidRPr="007025CD" w:rsidRDefault="00E7380A" w:rsidP="00E7380A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BB0311E" w14:textId="77777777" w:rsidR="00364380" w:rsidRPr="007025CD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Only test non-DRX mode</w:t>
      </w:r>
    </w:p>
    <w:p w14:paraId="50CE4191" w14:textId="51590DD6" w:rsidR="00E7380A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6C6CCBF3" w14:textId="6C4F5ECD" w:rsidR="00364380" w:rsidRPr="00EE575C" w:rsidRDefault="00C91E79" w:rsidP="00E4467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  <w:bCs/>
          <w:i/>
          <w:iCs/>
          <w:sz w:val="20"/>
          <w:szCs w:val="16"/>
          <w:lang w:val="en-GB" w:eastAsia="zh-CN"/>
        </w:rPr>
      </w:pPr>
      <w:r w:rsidRPr="00EE575C"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>Reuse legacy trigger events for measurement report</w:t>
      </w:r>
    </w:p>
    <w:p w14:paraId="196F84B0" w14:textId="2942880E" w:rsidR="005554B5" w:rsidRPr="00EE575C" w:rsidRDefault="005554B5" w:rsidP="00EE575C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bookmarkStart w:id="8" w:name="_Ref202304611"/>
      <w:bookmarkStart w:id="9" w:name="_Ref196772401"/>
      <w:r w:rsidRPr="00EE575C"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 xml:space="preserve">RAN4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not </w:t>
      </w:r>
      <w:r w:rsidRPr="00EE575C"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 xml:space="preserve">to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define the </w:t>
      </w:r>
      <w:r w:rsidR="00A16E60"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SSB adaptation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test case for</w:t>
      </w:r>
      <w:r w:rsidR="00A16E60"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 L1/L3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transition period</w:t>
      </w:r>
      <w:r w:rsidR="00A16E60"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.</w:t>
      </w:r>
      <w:bookmarkEnd w:id="8"/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 </w:t>
      </w:r>
    </w:p>
    <w:p w14:paraId="057BC12B" w14:textId="77777777" w:rsidR="00774EA3" w:rsidRDefault="00774EA3" w:rsidP="005554B5">
      <w:pPr>
        <w:spacing w:after="120"/>
        <w:jc w:val="both"/>
        <w:rPr>
          <w:b/>
          <w:bCs/>
          <w:u w:val="single"/>
          <w:lang w:eastAsia="zh-CN"/>
        </w:rPr>
      </w:pPr>
    </w:p>
    <w:p w14:paraId="6A20FE57" w14:textId="2D0E5214" w:rsidR="005554B5" w:rsidRPr="0004320A" w:rsidRDefault="005554B5" w:rsidP="005554B5">
      <w:pPr>
        <w:spacing w:after="120"/>
        <w:jc w:val="both"/>
        <w:rPr>
          <w:b/>
          <w:bCs/>
          <w:u w:val="single"/>
          <w:lang w:eastAsia="zh-CN"/>
        </w:rPr>
      </w:pPr>
      <w:r w:rsidRPr="0004320A">
        <w:rPr>
          <w:rFonts w:hint="eastAsia"/>
          <w:b/>
          <w:bCs/>
          <w:u w:val="single"/>
          <w:lang w:eastAsia="zh-CN"/>
        </w:rPr>
        <w:t>Test Configuration</w:t>
      </w:r>
    </w:p>
    <w:p w14:paraId="56809AED" w14:textId="77777777" w:rsidR="001B4105" w:rsidRPr="00E11B67" w:rsidRDefault="001B4105" w:rsidP="001B4105">
      <w:pPr>
        <w:spacing w:after="120"/>
        <w:jc w:val="both"/>
        <w:rPr>
          <w:iCs/>
          <w:szCs w:val="22"/>
          <w:lang w:eastAsia="zh-CN"/>
        </w:rPr>
      </w:pPr>
      <w:r w:rsidRPr="00E11B67">
        <w:rPr>
          <w:iCs/>
          <w:szCs w:val="22"/>
          <w:lang w:eastAsia="zh-CN"/>
        </w:rPr>
        <w:t>To verify SSB adaptation, RAN4 needs to introduce new NCD-SSB configuration with 20ms and 80ms. The legacy SMTC configuration with 20ms and 80ms can be reused.</w:t>
      </w:r>
    </w:p>
    <w:p w14:paraId="0978421E" w14:textId="5D4982A1" w:rsidR="0004320A" w:rsidRPr="0004320A" w:rsidRDefault="0004320A" w:rsidP="0004320A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0" w:name="_Ref20230461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verify </w:t>
      </w: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bookmarkEnd w:id="9"/>
      <w:bookmarkEnd w:id="10"/>
    </w:p>
    <w:p w14:paraId="658D3690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75731EF5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16DDBB06" w14:textId="77777777" w:rsidR="002B6E40" w:rsidRPr="00DF1D63" w:rsidRDefault="002B6E40" w:rsidP="00DF1D63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  <w:rPr>
          <w:lang w:eastAsia="zh-CN"/>
        </w:rPr>
      </w:pPr>
      <w:r w:rsidRPr="00DF1D63">
        <w:rPr>
          <w:rFonts w:hint="eastAsia"/>
          <w:lang w:eastAsia="zh-CN"/>
        </w:rPr>
        <w:t>Test C</w:t>
      </w:r>
      <w:r w:rsidRPr="00DF1D63">
        <w:rPr>
          <w:lang w:eastAsia="zh-CN"/>
        </w:rPr>
        <w:t>ase List</w:t>
      </w:r>
    </w:p>
    <w:p w14:paraId="535C91E0" w14:textId="77777777" w:rsidR="002B6E40" w:rsidRDefault="002B6E40" w:rsidP="002B6E4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To tradeoff the burden of tests and the test coverage, we prefer to consider the following test cases.</w:t>
      </w:r>
    </w:p>
    <w:p w14:paraId="0B227D53" w14:textId="44018025" w:rsidR="00CB47DB" w:rsidRDefault="00CB47DB" w:rsidP="002B6E4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SSB adaptation test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cae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as follow.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977"/>
        <w:gridCol w:w="2126"/>
      </w:tblGrid>
      <w:tr w:rsidR="0081701F" w:rsidRPr="0027441F" w14:paraId="0C5B2442" w14:textId="77777777" w:rsidTr="0081701F">
        <w:trPr>
          <w:jc w:val="center"/>
        </w:trPr>
        <w:tc>
          <w:tcPr>
            <w:tcW w:w="704" w:type="dxa"/>
          </w:tcPr>
          <w:p w14:paraId="21372D8A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977" w:type="dxa"/>
          </w:tcPr>
          <w:p w14:paraId="5CDAD43C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0EC3E5FF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81701F" w:rsidRPr="00BF6E02" w14:paraId="58E1190D" w14:textId="77777777" w:rsidTr="0081701F">
        <w:trPr>
          <w:jc w:val="center"/>
        </w:trPr>
        <w:tc>
          <w:tcPr>
            <w:tcW w:w="704" w:type="dxa"/>
          </w:tcPr>
          <w:p w14:paraId="1F8AA96E" w14:textId="77777777" w:rsidR="0081701F" w:rsidRPr="0081701F" w:rsidRDefault="0081701F" w:rsidP="00845083">
            <w:pPr>
              <w:jc w:val="both"/>
              <w:rPr>
                <w:lang w:val="en-US" w:eastAsia="zh-CN"/>
              </w:rPr>
            </w:pPr>
            <w:r w:rsidRPr="0081701F">
              <w:rPr>
                <w:kern w:val="24"/>
                <w:lang w:val="en-US"/>
              </w:rPr>
              <w:t>1</w:t>
            </w:r>
          </w:p>
        </w:tc>
        <w:tc>
          <w:tcPr>
            <w:tcW w:w="2977" w:type="dxa"/>
          </w:tcPr>
          <w:p w14:paraId="2592B64E" w14:textId="4B2DE3A4" w:rsidR="0081701F" w:rsidRPr="0081701F" w:rsidRDefault="0081701F" w:rsidP="00845083">
            <w:pPr>
              <w:jc w:val="both"/>
              <w:rPr>
                <w:lang w:val="en-US" w:eastAsia="zh-CN"/>
              </w:rPr>
            </w:pPr>
            <w:r w:rsidRPr="0081701F">
              <w:rPr>
                <w:snapToGrid w:val="0"/>
              </w:rPr>
              <w:t>SSB based L1-RSRP measurement when DRX is not used</w:t>
            </w:r>
            <w:r w:rsidRPr="0081701F">
              <w:rPr>
                <w:rFonts w:eastAsiaTheme="minorEastAsia"/>
                <w:kern w:val="24"/>
              </w:rPr>
              <w:t xml:space="preserve"> for SSB adaptation</w:t>
            </w:r>
          </w:p>
        </w:tc>
        <w:tc>
          <w:tcPr>
            <w:tcW w:w="2126" w:type="dxa"/>
          </w:tcPr>
          <w:p w14:paraId="5389647E" w14:textId="2179BDE2" w:rsidR="0081701F" w:rsidRPr="0081701F" w:rsidRDefault="0081701F" w:rsidP="00845083">
            <w:pPr>
              <w:jc w:val="both"/>
              <w:rPr>
                <w:rFonts w:eastAsiaTheme="minorEastAsia"/>
                <w:kern w:val="24"/>
              </w:rPr>
            </w:pPr>
            <w:r w:rsidRPr="0081701F">
              <w:rPr>
                <w:snapToGrid w:val="0"/>
              </w:rPr>
              <w:t>L1-RSRP measurement</w:t>
            </w:r>
          </w:p>
        </w:tc>
      </w:tr>
      <w:tr w:rsidR="0081701F" w:rsidRPr="00BF6E02" w14:paraId="7C27DE22" w14:textId="77777777" w:rsidTr="0081701F">
        <w:trPr>
          <w:jc w:val="center"/>
        </w:trPr>
        <w:tc>
          <w:tcPr>
            <w:tcW w:w="704" w:type="dxa"/>
          </w:tcPr>
          <w:p w14:paraId="557A9166" w14:textId="2081AF7F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rFonts w:hint="eastAsia"/>
                <w:kern w:val="24"/>
                <w:lang w:val="en-US" w:eastAsia="zh-CN"/>
              </w:rPr>
              <w:t>2</w:t>
            </w:r>
          </w:p>
        </w:tc>
        <w:tc>
          <w:tcPr>
            <w:tcW w:w="2977" w:type="dxa"/>
          </w:tcPr>
          <w:p w14:paraId="5A28C9E6" w14:textId="3E7BBB64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r w:rsidRPr="0081701F">
              <w:rPr>
                <w:snapToGrid w:val="0"/>
              </w:rPr>
              <w:t>L1-SINR measurement with SSB based CMR and dedicated IMR when DRX is used for SSB adaptation</w:t>
            </w:r>
          </w:p>
        </w:tc>
        <w:tc>
          <w:tcPr>
            <w:tcW w:w="2126" w:type="dxa"/>
          </w:tcPr>
          <w:p w14:paraId="094A22DB" w14:textId="66EED3B4" w:rsidR="0081701F" w:rsidRPr="0081701F" w:rsidRDefault="0081701F" w:rsidP="00845083">
            <w:pPr>
              <w:jc w:val="both"/>
              <w:rPr>
                <w:rFonts w:eastAsiaTheme="minorEastAsia"/>
                <w:kern w:val="24"/>
              </w:rPr>
            </w:pPr>
            <w:r w:rsidRPr="0081701F">
              <w:rPr>
                <w:snapToGrid w:val="0"/>
              </w:rPr>
              <w:t>L1-SINR measurement</w:t>
            </w:r>
          </w:p>
        </w:tc>
      </w:tr>
      <w:tr w:rsidR="0081701F" w:rsidRPr="00BF6E02" w14:paraId="10010BA5" w14:textId="77777777" w:rsidTr="0081701F">
        <w:trPr>
          <w:jc w:val="center"/>
        </w:trPr>
        <w:tc>
          <w:tcPr>
            <w:tcW w:w="704" w:type="dxa"/>
          </w:tcPr>
          <w:p w14:paraId="04A94546" w14:textId="36DA8C07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kern w:val="24"/>
                <w:lang w:val="en-US" w:eastAsia="zh-CN"/>
              </w:rPr>
              <w:t>3</w:t>
            </w:r>
          </w:p>
        </w:tc>
        <w:tc>
          <w:tcPr>
            <w:tcW w:w="2977" w:type="dxa"/>
          </w:tcPr>
          <w:p w14:paraId="6CD34E1E" w14:textId="3204D717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r w:rsidRPr="0081701F">
              <w:t xml:space="preserve">Beam Failure Detection and Link Recovery Test for FR2 </w:t>
            </w:r>
            <w:proofErr w:type="spellStart"/>
            <w:r w:rsidRPr="0081701F">
              <w:t>SCell</w:t>
            </w:r>
            <w:proofErr w:type="spellEnd"/>
            <w:r w:rsidRPr="0081701F">
              <w:t xml:space="preserve"> configured with SSB-based BFD and LR in non-DRX mode</w:t>
            </w:r>
          </w:p>
        </w:tc>
        <w:tc>
          <w:tcPr>
            <w:tcW w:w="2126" w:type="dxa"/>
          </w:tcPr>
          <w:p w14:paraId="4D9CB60E" w14:textId="4BEA67EA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val="en-US"/>
              </w:rPr>
            </w:pPr>
            <w:r w:rsidRPr="0081701F">
              <w:rPr>
                <w:rFonts w:eastAsiaTheme="minorEastAsia"/>
                <w:kern w:val="24"/>
                <w:lang w:val="en-US"/>
              </w:rPr>
              <w:t>Candidate beam detection</w:t>
            </w:r>
          </w:p>
        </w:tc>
      </w:tr>
      <w:tr w:rsidR="0081701F" w:rsidRPr="00BF6E02" w14:paraId="7FCB75F3" w14:textId="77777777" w:rsidTr="0081701F">
        <w:trPr>
          <w:jc w:val="center"/>
        </w:trPr>
        <w:tc>
          <w:tcPr>
            <w:tcW w:w="704" w:type="dxa"/>
          </w:tcPr>
          <w:p w14:paraId="13287EED" w14:textId="793ABDA9" w:rsidR="0081701F" w:rsidRPr="00774EA3" w:rsidRDefault="0081701F" w:rsidP="00845083">
            <w:pPr>
              <w:jc w:val="both"/>
              <w:rPr>
                <w:kern w:val="24"/>
                <w:highlight w:val="green"/>
                <w:lang w:val="en-US" w:eastAsia="zh-CN"/>
              </w:rPr>
            </w:pPr>
            <w:r w:rsidRPr="00774EA3">
              <w:rPr>
                <w:kern w:val="24"/>
                <w:highlight w:val="green"/>
                <w:lang w:val="en-US" w:eastAsia="zh-CN"/>
              </w:rPr>
              <w:t>4</w:t>
            </w:r>
          </w:p>
        </w:tc>
        <w:tc>
          <w:tcPr>
            <w:tcW w:w="2977" w:type="dxa"/>
          </w:tcPr>
          <w:p w14:paraId="139A169A" w14:textId="6FAF50E3" w:rsidR="0081701F" w:rsidRPr="00774EA3" w:rsidRDefault="0081701F" w:rsidP="00A10B44">
            <w:pPr>
              <w:jc w:val="both"/>
              <w:rPr>
                <w:rFonts w:eastAsiaTheme="minorEastAsia"/>
                <w:kern w:val="24"/>
                <w:highlight w:val="green"/>
                <w:lang w:eastAsia="zh-CN"/>
              </w:rPr>
            </w:pPr>
            <w:r w:rsidRPr="00774EA3">
              <w:rPr>
                <w:rFonts w:eastAsiaTheme="minorEastAsia"/>
                <w:kern w:val="24"/>
                <w:highlight w:val="green"/>
              </w:rPr>
              <w:t>SA event triggered reporting tests without gap for SSB adaptation</w:t>
            </w:r>
          </w:p>
        </w:tc>
        <w:tc>
          <w:tcPr>
            <w:tcW w:w="2126" w:type="dxa"/>
          </w:tcPr>
          <w:p w14:paraId="3803AB32" w14:textId="4B5AD51E" w:rsidR="0081701F" w:rsidRPr="00774EA3" w:rsidRDefault="0081701F" w:rsidP="00845083">
            <w:pPr>
              <w:jc w:val="both"/>
              <w:rPr>
                <w:rFonts w:eastAsiaTheme="minorEastAsia"/>
                <w:kern w:val="24"/>
                <w:highlight w:val="green"/>
                <w:lang w:val="en-US" w:eastAsia="zh-CN"/>
              </w:rPr>
            </w:pPr>
            <w:r w:rsidRPr="00774EA3">
              <w:rPr>
                <w:rFonts w:eastAsiaTheme="minorEastAsia"/>
                <w:kern w:val="24"/>
                <w:highlight w:val="green"/>
                <w:lang w:val="en-US"/>
              </w:rPr>
              <w:t>L3-RSRP measurement</w:t>
            </w:r>
            <w:r w:rsidR="00774EA3" w:rsidRPr="00774EA3">
              <w:rPr>
                <w:rFonts w:eastAsiaTheme="minorEastAsia" w:hint="eastAsia"/>
                <w:kern w:val="24"/>
                <w:highlight w:val="green"/>
                <w:lang w:val="en-US" w:eastAsia="zh-CN"/>
              </w:rPr>
              <w:t>(agreed)</w:t>
            </w:r>
          </w:p>
        </w:tc>
      </w:tr>
    </w:tbl>
    <w:p w14:paraId="604C3BEF" w14:textId="77777777" w:rsidR="002B6E40" w:rsidRPr="002B6E40" w:rsidRDefault="002B6E40" w:rsidP="00FA4A6E">
      <w:pPr>
        <w:spacing w:after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</w:p>
    <w:bookmarkEnd w:id="4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lastRenderedPageBreak/>
        <w:t>Summary</w:t>
      </w:r>
    </w:p>
    <w:p w14:paraId="20C5EFEC" w14:textId="7B10E3A4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7025CD">
        <w:rPr>
          <w:rFonts w:hint="eastAsia"/>
          <w:lang w:val="en-US" w:eastAsia="zh-CN"/>
        </w:rPr>
        <w:t xml:space="preserve">performance part of </w:t>
      </w:r>
      <w:r w:rsidR="00DF1D63">
        <w:rPr>
          <w:rFonts w:hint="eastAsia"/>
          <w:lang w:val="en-US" w:eastAsia="zh-CN"/>
        </w:rPr>
        <w:t>SSB adaptation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76A910F8" w14:textId="211D7ABB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75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EE575C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EE575C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EE575C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EE575C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="00EE575C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r>
        <w:rPr>
          <w:lang w:val="en-US"/>
        </w:rPr>
        <w:fldChar w:fldCharType="end"/>
      </w:r>
    </w:p>
    <w:p w14:paraId="19BF0B9E" w14:textId="15C98827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75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EE575C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EE575C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EE575C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EE575C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r>
        <w:rPr>
          <w:lang w:val="en-US"/>
        </w:rPr>
        <w:fldChar w:fldCharType="end"/>
      </w:r>
    </w:p>
    <w:p w14:paraId="3267679A" w14:textId="297292E1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75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EE575C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EE575C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 </w:t>
      </w:r>
      <w:r w:rsidR="00EE575C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EE575C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EE575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lang w:val="en-US"/>
        </w:rPr>
        <w:fldChar w:fldCharType="end"/>
      </w:r>
    </w:p>
    <w:p w14:paraId="1D5C67C9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7D063B3E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Only test non-DRX mode</w:t>
      </w:r>
    </w:p>
    <w:p w14:paraId="731BC6AF" w14:textId="77777777" w:rsidR="00997B3E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55B60978" w14:textId="77777777" w:rsidR="00774EA3" w:rsidRDefault="00774EA3" w:rsidP="00774EA3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>Reuse legacy trigger events for measurement report</w:t>
      </w:r>
    </w:p>
    <w:p w14:paraId="0124825D" w14:textId="415A90D7" w:rsidR="00EE575C" w:rsidRPr="007025CD" w:rsidRDefault="00EE575C" w:rsidP="00774EA3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EE575C"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 xml:space="preserve">RAN4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 xml:space="preserve">not </w:t>
      </w:r>
      <w:r w:rsidRPr="00EE575C">
        <w:rPr>
          <w:rFonts w:asciiTheme="minorHAnsi" w:hAnsiTheme="minorHAnsi" w:cstheme="minorHAnsi" w:hint="eastAsia"/>
          <w:b/>
          <w:bCs/>
          <w:i/>
          <w:iCs/>
          <w:sz w:val="20"/>
          <w:szCs w:val="16"/>
          <w:lang w:val="en-GB" w:eastAsia="zh-CN"/>
        </w:rPr>
        <w:t xml:space="preserve">to </w:t>
      </w:r>
      <w:r w:rsidRPr="00EE575C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define the SSB adaptation test case for L1/L3 transition period</w:t>
      </w:r>
    </w:p>
    <w:p w14:paraId="602DBCEF" w14:textId="77777777" w:rsidR="00774EA3" w:rsidRDefault="00774EA3" w:rsidP="00774EA3">
      <w:pPr>
        <w:pStyle w:val="ListParagraph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</w:p>
    <w:p w14:paraId="633D89B9" w14:textId="5D8B4B70" w:rsidR="002B6E40" w:rsidRPr="002B6E40" w:rsidRDefault="002B6E40" w:rsidP="002B6E40">
      <w:pPr>
        <w:jc w:val="both"/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instrText xml:space="preserve"> REF _Ref202304615 \h </w:instrTex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separate"/>
      </w:r>
      <w:r w:rsidR="00EE575C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EE575C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EE575C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 w:rsidR="00EE575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verify </w:t>
      </w:r>
      <w:r w:rsidR="00EE575C"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end"/>
      </w:r>
    </w:p>
    <w:p w14:paraId="19DD8BD2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6349B1A8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1125B295" w14:textId="68C20F29" w:rsidR="00CB47DB" w:rsidRDefault="00CB47DB" w:rsidP="00CB47DB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E575C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SSB adaptation test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cae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as follow.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977"/>
        <w:gridCol w:w="2126"/>
      </w:tblGrid>
      <w:tr w:rsidR="00CB47DB" w:rsidRPr="00870C0D" w14:paraId="40C9CDEF" w14:textId="77777777" w:rsidTr="00845083">
        <w:trPr>
          <w:jc w:val="center"/>
        </w:trPr>
        <w:tc>
          <w:tcPr>
            <w:tcW w:w="704" w:type="dxa"/>
          </w:tcPr>
          <w:p w14:paraId="1A1DA6DA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No.</w:t>
            </w:r>
          </w:p>
        </w:tc>
        <w:tc>
          <w:tcPr>
            <w:tcW w:w="2977" w:type="dxa"/>
          </w:tcPr>
          <w:p w14:paraId="7E96CADD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79F18009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Test purpose</w:t>
            </w:r>
          </w:p>
        </w:tc>
      </w:tr>
      <w:tr w:rsidR="00774EA3" w:rsidRPr="00870C0D" w14:paraId="05C94ADE" w14:textId="77777777" w:rsidTr="00845083">
        <w:trPr>
          <w:jc w:val="center"/>
        </w:trPr>
        <w:tc>
          <w:tcPr>
            <w:tcW w:w="704" w:type="dxa"/>
          </w:tcPr>
          <w:p w14:paraId="18EE1C9F" w14:textId="33A84D4B" w:rsidR="00774EA3" w:rsidRPr="00870C0D" w:rsidRDefault="00774EA3" w:rsidP="00774EA3">
            <w:pPr>
              <w:jc w:val="both"/>
              <w:rPr>
                <w:sz w:val="18"/>
                <w:szCs w:val="18"/>
                <w:lang w:val="en-US" w:eastAsia="zh-CN"/>
              </w:rPr>
            </w:pPr>
            <w:r w:rsidRPr="0081701F">
              <w:rPr>
                <w:kern w:val="24"/>
                <w:lang w:val="en-US"/>
              </w:rPr>
              <w:t>1</w:t>
            </w:r>
          </w:p>
        </w:tc>
        <w:tc>
          <w:tcPr>
            <w:tcW w:w="2977" w:type="dxa"/>
          </w:tcPr>
          <w:p w14:paraId="01CCCE97" w14:textId="48B9735B" w:rsidR="00774EA3" w:rsidRPr="00870C0D" w:rsidRDefault="00774EA3" w:rsidP="00774EA3">
            <w:pPr>
              <w:jc w:val="both"/>
              <w:rPr>
                <w:sz w:val="18"/>
                <w:szCs w:val="18"/>
                <w:lang w:val="en-US" w:eastAsia="zh-CN"/>
              </w:rPr>
            </w:pPr>
            <w:r w:rsidRPr="0081701F">
              <w:rPr>
                <w:snapToGrid w:val="0"/>
              </w:rPr>
              <w:t>SSB based L1-RSRP measurement when DRX is not used</w:t>
            </w:r>
            <w:r w:rsidRPr="0081701F">
              <w:rPr>
                <w:rFonts w:eastAsiaTheme="minorEastAsia"/>
                <w:kern w:val="24"/>
              </w:rPr>
              <w:t xml:space="preserve"> for SSB adaptation</w:t>
            </w:r>
          </w:p>
        </w:tc>
        <w:tc>
          <w:tcPr>
            <w:tcW w:w="2126" w:type="dxa"/>
          </w:tcPr>
          <w:p w14:paraId="291E2DA1" w14:textId="3114F31C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</w:rPr>
            </w:pPr>
            <w:r w:rsidRPr="0081701F">
              <w:rPr>
                <w:snapToGrid w:val="0"/>
              </w:rPr>
              <w:t>L1-RSRP measurement</w:t>
            </w:r>
          </w:p>
        </w:tc>
      </w:tr>
      <w:tr w:rsidR="00774EA3" w:rsidRPr="00870C0D" w14:paraId="563D3FD4" w14:textId="77777777" w:rsidTr="00845083">
        <w:trPr>
          <w:jc w:val="center"/>
        </w:trPr>
        <w:tc>
          <w:tcPr>
            <w:tcW w:w="704" w:type="dxa"/>
          </w:tcPr>
          <w:p w14:paraId="1649D4CF" w14:textId="43FD817D" w:rsidR="00774EA3" w:rsidRPr="00870C0D" w:rsidRDefault="00774EA3" w:rsidP="00774EA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1701F">
              <w:rPr>
                <w:rFonts w:hint="eastAsia"/>
                <w:kern w:val="24"/>
                <w:lang w:val="en-US" w:eastAsia="zh-CN"/>
              </w:rPr>
              <w:t>2</w:t>
            </w:r>
          </w:p>
        </w:tc>
        <w:tc>
          <w:tcPr>
            <w:tcW w:w="2977" w:type="dxa"/>
          </w:tcPr>
          <w:p w14:paraId="2975B87B" w14:textId="6F289097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81701F">
              <w:rPr>
                <w:snapToGrid w:val="0"/>
              </w:rPr>
              <w:t>L1-SINR measurement with SSB based CMR and dedicated IMR when DRX is used for SSB adaptation</w:t>
            </w:r>
          </w:p>
        </w:tc>
        <w:tc>
          <w:tcPr>
            <w:tcW w:w="2126" w:type="dxa"/>
          </w:tcPr>
          <w:p w14:paraId="243311C4" w14:textId="6A601A93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</w:rPr>
            </w:pPr>
            <w:r w:rsidRPr="0081701F">
              <w:rPr>
                <w:snapToGrid w:val="0"/>
              </w:rPr>
              <w:t>L1-SINR measurement</w:t>
            </w:r>
          </w:p>
        </w:tc>
      </w:tr>
      <w:tr w:rsidR="00774EA3" w:rsidRPr="00870C0D" w14:paraId="56F5FC7D" w14:textId="77777777" w:rsidTr="00845083">
        <w:trPr>
          <w:jc w:val="center"/>
        </w:trPr>
        <w:tc>
          <w:tcPr>
            <w:tcW w:w="704" w:type="dxa"/>
          </w:tcPr>
          <w:p w14:paraId="06C687A1" w14:textId="03BCEF78" w:rsidR="00774EA3" w:rsidRPr="00870C0D" w:rsidRDefault="00774EA3" w:rsidP="00774EA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1701F">
              <w:rPr>
                <w:kern w:val="24"/>
                <w:lang w:val="en-US" w:eastAsia="zh-CN"/>
              </w:rPr>
              <w:t>3</w:t>
            </w:r>
          </w:p>
        </w:tc>
        <w:tc>
          <w:tcPr>
            <w:tcW w:w="2977" w:type="dxa"/>
          </w:tcPr>
          <w:p w14:paraId="094DD647" w14:textId="3F084913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81701F">
              <w:t xml:space="preserve">Beam Failure Detection and Link Recovery Test for FR2 </w:t>
            </w:r>
            <w:proofErr w:type="spellStart"/>
            <w:r w:rsidRPr="0081701F">
              <w:t>SCell</w:t>
            </w:r>
            <w:proofErr w:type="spellEnd"/>
            <w:r w:rsidRPr="0081701F">
              <w:t xml:space="preserve"> configured with SSB-based BFD and LR in non-DRX mode</w:t>
            </w:r>
          </w:p>
        </w:tc>
        <w:tc>
          <w:tcPr>
            <w:tcW w:w="2126" w:type="dxa"/>
          </w:tcPr>
          <w:p w14:paraId="0A220A68" w14:textId="56C09BEC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  <w:lang w:val="en-US"/>
              </w:rPr>
            </w:pPr>
            <w:r w:rsidRPr="0081701F">
              <w:rPr>
                <w:rFonts w:eastAsiaTheme="minorEastAsia"/>
                <w:kern w:val="24"/>
                <w:lang w:val="en-US"/>
              </w:rPr>
              <w:t>Candidate beam detection</w:t>
            </w:r>
          </w:p>
        </w:tc>
      </w:tr>
      <w:tr w:rsidR="00774EA3" w:rsidRPr="00870C0D" w14:paraId="3E826C73" w14:textId="77777777" w:rsidTr="00845083">
        <w:trPr>
          <w:jc w:val="center"/>
        </w:trPr>
        <w:tc>
          <w:tcPr>
            <w:tcW w:w="704" w:type="dxa"/>
          </w:tcPr>
          <w:p w14:paraId="35E436E8" w14:textId="19179FF7" w:rsidR="00774EA3" w:rsidRPr="00870C0D" w:rsidRDefault="00774EA3" w:rsidP="00774EA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774EA3">
              <w:rPr>
                <w:kern w:val="24"/>
                <w:highlight w:val="green"/>
                <w:lang w:val="en-US" w:eastAsia="zh-CN"/>
              </w:rPr>
              <w:t>4</w:t>
            </w:r>
          </w:p>
        </w:tc>
        <w:tc>
          <w:tcPr>
            <w:tcW w:w="2977" w:type="dxa"/>
          </w:tcPr>
          <w:p w14:paraId="0F1B208D" w14:textId="22B2EFA0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774EA3">
              <w:rPr>
                <w:rFonts w:eastAsiaTheme="minorEastAsia"/>
                <w:kern w:val="24"/>
                <w:highlight w:val="green"/>
              </w:rPr>
              <w:t>SA event triggered reporting tests without gap for SSB adaptation</w:t>
            </w:r>
          </w:p>
        </w:tc>
        <w:tc>
          <w:tcPr>
            <w:tcW w:w="2126" w:type="dxa"/>
          </w:tcPr>
          <w:p w14:paraId="1EBC7287" w14:textId="1670DEF4" w:rsidR="00774EA3" w:rsidRPr="00870C0D" w:rsidRDefault="00774EA3" w:rsidP="00774EA3">
            <w:pPr>
              <w:jc w:val="both"/>
              <w:rPr>
                <w:rFonts w:eastAsiaTheme="minorEastAsia"/>
                <w:kern w:val="24"/>
                <w:sz w:val="18"/>
                <w:szCs w:val="18"/>
                <w:lang w:val="en-US"/>
              </w:rPr>
            </w:pPr>
            <w:r w:rsidRPr="00774EA3">
              <w:rPr>
                <w:rFonts w:eastAsiaTheme="minorEastAsia"/>
                <w:kern w:val="24"/>
                <w:highlight w:val="green"/>
                <w:lang w:val="en-US"/>
              </w:rPr>
              <w:t>L3-RSRP measurement</w:t>
            </w:r>
            <w:r w:rsidRPr="00774EA3">
              <w:rPr>
                <w:rFonts w:eastAsiaTheme="minorEastAsia" w:hint="eastAsia"/>
                <w:kern w:val="24"/>
                <w:highlight w:val="green"/>
                <w:lang w:val="en-US" w:eastAsia="zh-CN"/>
              </w:rPr>
              <w:t>(agreed)</w:t>
            </w:r>
          </w:p>
        </w:tc>
      </w:tr>
    </w:tbl>
    <w:p w14:paraId="44B2CADF" w14:textId="77777777" w:rsidR="00CB47DB" w:rsidRDefault="00CB47DB" w:rsidP="003548F1">
      <w:pPr>
        <w:jc w:val="both"/>
        <w:rPr>
          <w:lang w:val="en-US"/>
        </w:rPr>
      </w:pPr>
    </w:p>
    <w:bookmarkEnd w:id="11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2"/>
      <w:bookmarkEnd w:id="3"/>
    </w:p>
    <w:p w14:paraId="0EBAFF97" w14:textId="4E2D962E" w:rsidR="009D083F" w:rsidRPr="008B417F" w:rsidRDefault="008B417F" w:rsidP="00BC25B3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8B417F">
        <w:rPr>
          <w:rFonts w:ascii="Times New Roman" w:hAnsi="Times New Roman"/>
          <w:sz w:val="20"/>
          <w:szCs w:val="18"/>
        </w:rPr>
        <w:t>R4-25</w:t>
      </w:r>
      <w:r w:rsidRPr="008B417F">
        <w:rPr>
          <w:rFonts w:ascii="Times New Roman" w:hAnsi="Times New Roman" w:hint="eastAsia"/>
          <w:sz w:val="20"/>
          <w:szCs w:val="18"/>
          <w:lang w:eastAsia="zh-CN"/>
        </w:rPr>
        <w:t xml:space="preserve">12327, </w:t>
      </w:r>
      <w:r w:rsidRPr="008B417F">
        <w:rPr>
          <w:rFonts w:ascii="Times New Roman" w:hAnsi="Times New Roman"/>
          <w:sz w:val="20"/>
          <w:szCs w:val="18"/>
          <w:lang w:eastAsia="zh-CN"/>
        </w:rPr>
        <w:t>“WF on RRM requirements for Netw_Energy_NR_enh_Part1”</w:t>
      </w:r>
      <w:r w:rsidRPr="008B417F">
        <w:rPr>
          <w:rFonts w:ascii="Times New Roman" w:hAnsi="Times New Roman" w:hint="eastAsia"/>
          <w:sz w:val="20"/>
          <w:szCs w:val="18"/>
          <w:lang w:eastAsia="zh-CN"/>
        </w:rPr>
        <w:t>, Ericsson</w:t>
      </w:r>
    </w:p>
    <w:p w14:paraId="31B2F530" w14:textId="77777777" w:rsidR="00054DD4" w:rsidRPr="008B417F" w:rsidRDefault="00054DD4" w:rsidP="00054DD4">
      <w:pPr>
        <w:spacing w:before="120"/>
        <w:jc w:val="both"/>
        <w:rPr>
          <w:szCs w:val="18"/>
          <w:lang w:val="en-US"/>
        </w:rPr>
      </w:pPr>
    </w:p>
    <w:sectPr w:rsidR="00054DD4" w:rsidRPr="008B417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75AD" w14:textId="77777777" w:rsidR="00BE5842" w:rsidRDefault="00BE5842">
      <w:r>
        <w:separator/>
      </w:r>
    </w:p>
  </w:endnote>
  <w:endnote w:type="continuationSeparator" w:id="0">
    <w:p w14:paraId="2DC295F5" w14:textId="77777777" w:rsidR="00BE5842" w:rsidRDefault="00BE5842">
      <w:r>
        <w:continuationSeparator/>
      </w:r>
    </w:p>
  </w:endnote>
  <w:endnote w:type="continuationNotice" w:id="1">
    <w:p w14:paraId="1895BA4C" w14:textId="77777777" w:rsidR="00BE5842" w:rsidRDefault="00BE5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A266" w14:textId="77777777" w:rsidR="00BE5842" w:rsidRDefault="00BE5842">
      <w:r>
        <w:separator/>
      </w:r>
    </w:p>
  </w:footnote>
  <w:footnote w:type="continuationSeparator" w:id="0">
    <w:p w14:paraId="3A08FD9B" w14:textId="77777777" w:rsidR="00BE5842" w:rsidRDefault="00BE5842">
      <w:r>
        <w:continuationSeparator/>
      </w:r>
    </w:p>
  </w:footnote>
  <w:footnote w:type="continuationNotice" w:id="1">
    <w:p w14:paraId="4A565CF5" w14:textId="77777777" w:rsidR="00BE5842" w:rsidRDefault="00BE5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16"/>
  </w:num>
  <w:num w:numId="2" w16cid:durableId="1540360777">
    <w:abstractNumId w:val="1"/>
  </w:num>
  <w:num w:numId="3" w16cid:durableId="1727952403">
    <w:abstractNumId w:val="12"/>
  </w:num>
  <w:num w:numId="4" w16cid:durableId="318580788">
    <w:abstractNumId w:val="13"/>
  </w:num>
  <w:num w:numId="5" w16cid:durableId="1186559999">
    <w:abstractNumId w:val="15"/>
  </w:num>
  <w:num w:numId="6" w16cid:durableId="1193764130">
    <w:abstractNumId w:val="10"/>
  </w:num>
  <w:num w:numId="7" w16cid:durableId="1724980962">
    <w:abstractNumId w:val="2"/>
  </w:num>
  <w:num w:numId="8" w16cid:durableId="721825447">
    <w:abstractNumId w:val="3"/>
  </w:num>
  <w:num w:numId="9" w16cid:durableId="505482074">
    <w:abstractNumId w:val="9"/>
  </w:num>
  <w:num w:numId="10" w16cid:durableId="1405058163">
    <w:abstractNumId w:val="11"/>
  </w:num>
  <w:num w:numId="11" w16cid:durableId="134489361">
    <w:abstractNumId w:val="5"/>
  </w:num>
  <w:num w:numId="12" w16cid:durableId="279606670">
    <w:abstractNumId w:val="14"/>
  </w:num>
  <w:num w:numId="13" w16cid:durableId="149716604">
    <w:abstractNumId w:val="0"/>
  </w:num>
  <w:num w:numId="14" w16cid:durableId="611942064">
    <w:abstractNumId w:val="6"/>
  </w:num>
  <w:num w:numId="15" w16cid:durableId="585117755">
    <w:abstractNumId w:val="7"/>
  </w:num>
  <w:num w:numId="16" w16cid:durableId="605843167">
    <w:abstractNumId w:val="8"/>
  </w:num>
  <w:num w:numId="17" w16cid:durableId="134185638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BC2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68DE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640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335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0EF4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58D9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DB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8BA"/>
    <w:rsid w:val="007739E2"/>
    <w:rsid w:val="00773B47"/>
    <w:rsid w:val="007744F1"/>
    <w:rsid w:val="0077487A"/>
    <w:rsid w:val="007748CE"/>
    <w:rsid w:val="00774EA3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24F2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E11"/>
    <w:rsid w:val="007F63C8"/>
    <w:rsid w:val="007F7200"/>
    <w:rsid w:val="007F77A9"/>
    <w:rsid w:val="007F78F4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9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17F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F3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8B7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650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2C8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2CC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1299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107"/>
    <w:rsid w:val="00C41603"/>
    <w:rsid w:val="00C4228F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17F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1E79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797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78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D63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1B67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6E7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575C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5A80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14777</TotalTime>
  <Pages>3</Pages>
  <Words>827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1505</cp:revision>
  <cp:lastPrinted>1900-01-01T08:00:00Z</cp:lastPrinted>
  <dcterms:created xsi:type="dcterms:W3CDTF">2022-01-10T22:12:00Z</dcterms:created>
  <dcterms:modified xsi:type="dcterms:W3CDTF">2025-10-03T08:07:00Z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